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6A1467">
        <w:rPr>
          <w:rFonts w:ascii="Arial" w:hAnsi="Arial" w:cs="Arial"/>
          <w:b/>
        </w:rPr>
        <w:t>12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6A1467">
        <w:rPr>
          <w:rFonts w:ascii="Arial" w:hAnsi="Arial" w:cs="Arial"/>
          <w:b/>
        </w:rPr>
        <w:t>25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FF23BB">
        <w:rPr>
          <w:rFonts w:ascii="Arial" w:hAnsi="Arial" w:cs="Arial"/>
          <w:b/>
        </w:rPr>
        <w:t>ABRIL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AE03DE" w:rsidRPr="00353283" w:rsidRDefault="00AE03DE" w:rsidP="00AB7646">
      <w:pPr>
        <w:jc w:val="both"/>
        <w:rPr>
          <w:rFonts w:ascii="Arial" w:hAnsi="Arial" w:cs="Arial"/>
        </w:rPr>
      </w:pPr>
    </w:p>
    <w:p w:rsidR="00196380" w:rsidRDefault="003E69BC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3E69BC" w:rsidP="00B259D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3E69BC" w:rsidRDefault="003E69BC" w:rsidP="003E69BC">
      <w:pPr>
        <w:jc w:val="both"/>
        <w:rPr>
          <w:rFonts w:ascii="Arial" w:hAnsi="Arial" w:cs="Arial"/>
          <w:b/>
          <w:u w:val="single"/>
        </w:rPr>
      </w:pPr>
    </w:p>
    <w:p w:rsidR="003E69BC" w:rsidRDefault="003E69BC" w:rsidP="003E69BC">
      <w:pPr>
        <w:jc w:val="both"/>
        <w:rPr>
          <w:rFonts w:ascii="Arial" w:hAnsi="Arial" w:cs="Arial"/>
          <w:b/>
          <w:u w:val="single"/>
        </w:rPr>
      </w:pPr>
    </w:p>
    <w:p w:rsidR="003E69BC" w:rsidRPr="00983084" w:rsidRDefault="006A1467" w:rsidP="003E69B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E69BC">
        <w:rPr>
          <w:rFonts w:ascii="Arial" w:hAnsi="Arial" w:cs="Arial"/>
        </w:rPr>
        <w:t xml:space="preserve"> </w:t>
      </w:r>
      <w:proofErr w:type="gramStart"/>
      <w:r w:rsidR="003E69BC">
        <w:rPr>
          <w:rFonts w:ascii="Arial" w:hAnsi="Arial" w:cs="Arial"/>
        </w:rPr>
        <w:t>–</w:t>
      </w:r>
      <w:r w:rsidR="003E69BC" w:rsidRPr="00983084">
        <w:rPr>
          <w:rFonts w:ascii="Arial" w:hAnsi="Arial" w:cs="Arial"/>
        </w:rPr>
        <w:t>Leitura</w:t>
      </w:r>
      <w:proofErr w:type="gramEnd"/>
      <w:r w:rsidR="003E69BC" w:rsidRPr="00983084">
        <w:rPr>
          <w:rFonts w:ascii="Arial" w:hAnsi="Arial" w:cs="Arial"/>
        </w:rPr>
        <w:t xml:space="preserve"> do Projeto de </w:t>
      </w:r>
      <w:r w:rsidR="003E69BC">
        <w:rPr>
          <w:rFonts w:ascii="Arial" w:hAnsi="Arial" w:cs="Arial"/>
        </w:rPr>
        <w:t>Resolução nº 004</w:t>
      </w:r>
      <w:r w:rsidR="003E69BC" w:rsidRPr="00983084">
        <w:rPr>
          <w:rFonts w:ascii="Arial" w:hAnsi="Arial" w:cs="Arial"/>
        </w:rPr>
        <w:t>/2022 do Poder Legislativo.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 xml:space="preserve"> - Leitura dos Pareceres das Comissões Constituição e Justiça;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Debate;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Votação - (os favoráveis permaneçam sentados e os contrários se manifestem em pé).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6A1467" w:rsidP="005E3B7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E7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da Indicação n° 045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6A1467" w:rsidP="00E70539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E69BC">
        <w:rPr>
          <w:rFonts w:ascii="Arial" w:hAnsi="Arial" w:cs="Arial"/>
        </w:rPr>
        <w:t xml:space="preserve"> – Leitura da Indicação n° 04</w:t>
      </w:r>
      <w:r>
        <w:rPr>
          <w:rFonts w:ascii="Arial" w:hAnsi="Arial" w:cs="Arial"/>
        </w:rPr>
        <w:t>6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E70539">
      <w:pPr>
        <w:jc w:val="both"/>
        <w:rPr>
          <w:rFonts w:ascii="Arial" w:hAnsi="Arial" w:cs="Arial"/>
        </w:rPr>
      </w:pPr>
    </w:p>
    <w:p w:rsidR="009D0022" w:rsidRPr="00E14505" w:rsidRDefault="006A1467" w:rsidP="009D0022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E69BC">
        <w:rPr>
          <w:rFonts w:ascii="Arial" w:hAnsi="Arial" w:cs="Arial"/>
        </w:rPr>
        <w:t xml:space="preserve"> – Leitura da Indicação n° 04</w:t>
      </w:r>
      <w:r>
        <w:rPr>
          <w:rFonts w:ascii="Arial" w:hAnsi="Arial" w:cs="Arial"/>
        </w:rPr>
        <w:t>7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9D0022" w:rsidRPr="00E14505" w:rsidRDefault="006A1467" w:rsidP="009D0022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E69BC">
        <w:rPr>
          <w:rFonts w:ascii="Arial" w:hAnsi="Arial" w:cs="Arial"/>
        </w:rPr>
        <w:t xml:space="preserve"> – Leitura da Indicação n° 04</w:t>
      </w:r>
      <w:r>
        <w:rPr>
          <w:rFonts w:ascii="Arial" w:hAnsi="Arial" w:cs="Arial"/>
        </w:rPr>
        <w:t>8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E69BC" w:rsidRDefault="003E69BC" w:rsidP="009D0022">
      <w:pPr>
        <w:jc w:val="both"/>
        <w:rPr>
          <w:rFonts w:ascii="Arial" w:hAnsi="Arial" w:cs="Arial"/>
        </w:rPr>
      </w:pPr>
    </w:p>
    <w:p w:rsidR="003E69BC" w:rsidRPr="00E14505" w:rsidRDefault="006A1467" w:rsidP="003E69BC">
      <w:pPr>
        <w:rPr>
          <w:rFonts w:ascii="Arial" w:hAnsi="Arial" w:cs="Arial"/>
        </w:rPr>
      </w:pPr>
      <w:r>
        <w:rPr>
          <w:rFonts w:ascii="Arial" w:hAnsi="Arial" w:cs="Arial"/>
        </w:rPr>
        <w:t>11 – Leitura da Indicação n° 049</w:t>
      </w:r>
      <w:r w:rsidR="003E69BC">
        <w:rPr>
          <w:rFonts w:ascii="Arial" w:hAnsi="Arial" w:cs="Arial"/>
        </w:rPr>
        <w:t>/2022</w:t>
      </w:r>
      <w:r w:rsidR="003E69BC" w:rsidRPr="00E14505">
        <w:rPr>
          <w:rFonts w:ascii="Arial" w:hAnsi="Arial" w:cs="Arial"/>
        </w:rPr>
        <w:t>.</w:t>
      </w:r>
    </w:p>
    <w:p w:rsidR="003E69BC" w:rsidRPr="00E14505" w:rsidRDefault="003E69BC" w:rsidP="003E69B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3E69BC" w:rsidRDefault="003E69BC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D34923" w:rsidRDefault="00D34923" w:rsidP="009D0022">
      <w:pPr>
        <w:jc w:val="both"/>
        <w:rPr>
          <w:rFonts w:ascii="Arial" w:hAnsi="Arial" w:cs="Arial"/>
        </w:rPr>
      </w:pPr>
    </w:p>
    <w:p w:rsidR="00D34923" w:rsidRPr="00E14505" w:rsidRDefault="00D34923" w:rsidP="00D3492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12 – Leitura da Indicação n° 050/2022</w:t>
      </w:r>
      <w:r w:rsidRPr="00E14505">
        <w:rPr>
          <w:rFonts w:ascii="Arial" w:hAnsi="Arial" w:cs="Arial"/>
        </w:rPr>
        <w:t>.</w:t>
      </w:r>
    </w:p>
    <w:p w:rsidR="00D34923" w:rsidRPr="00E14505" w:rsidRDefault="00D34923" w:rsidP="00D34923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D34923" w:rsidRDefault="00D34923" w:rsidP="00D3492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D34923" w:rsidRDefault="00D34923" w:rsidP="00D34923">
      <w:pPr>
        <w:jc w:val="both"/>
        <w:rPr>
          <w:rFonts w:ascii="Arial" w:hAnsi="Arial" w:cs="Arial"/>
        </w:rPr>
      </w:pPr>
    </w:p>
    <w:p w:rsidR="00D34923" w:rsidRPr="00E14505" w:rsidRDefault="00D34923" w:rsidP="00D34923">
      <w:pPr>
        <w:rPr>
          <w:rFonts w:ascii="Arial" w:hAnsi="Arial" w:cs="Arial"/>
        </w:rPr>
      </w:pPr>
      <w:r>
        <w:rPr>
          <w:rFonts w:ascii="Arial" w:hAnsi="Arial" w:cs="Arial"/>
        </w:rPr>
        <w:t>13 – Leitura da Indicação n° 051/2022</w:t>
      </w:r>
      <w:r w:rsidRPr="00E14505">
        <w:rPr>
          <w:rFonts w:ascii="Arial" w:hAnsi="Arial" w:cs="Arial"/>
        </w:rPr>
        <w:t>.</w:t>
      </w:r>
    </w:p>
    <w:p w:rsidR="00D34923" w:rsidRPr="00E14505" w:rsidRDefault="00D34923" w:rsidP="00D34923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D34923" w:rsidRDefault="00D34923" w:rsidP="00D3492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AC0D67" w:rsidRDefault="00D34923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D34923">
        <w:rPr>
          <w:rFonts w:ascii="Arial" w:hAnsi="Arial" w:cs="Arial"/>
        </w:rPr>
        <w:t>5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B5" w:rsidRDefault="009B1AB5">
      <w:r>
        <w:separator/>
      </w:r>
    </w:p>
  </w:endnote>
  <w:endnote w:type="continuationSeparator" w:id="1">
    <w:p w:rsidR="009B1AB5" w:rsidRDefault="009B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B5" w:rsidRDefault="009B1AB5">
      <w:r>
        <w:separator/>
      </w:r>
    </w:p>
  </w:footnote>
  <w:footnote w:type="continuationSeparator" w:id="1">
    <w:p w:rsidR="009B1AB5" w:rsidRDefault="009B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5" w:rsidRPr="00C30AD0" w:rsidRDefault="00D83B4D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D83B4D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9B1AB5" w:rsidRPr="00C30AD0">
      <w:rPr>
        <w:rFonts w:ascii="Garamond" w:hAnsi="Garamond"/>
        <w:b/>
        <w:sz w:val="36"/>
      </w:rPr>
      <w:t>Câmara Municipal de Ipiranga do Norte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B1AB5" w:rsidRPr="00C30AD0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B1AB5" w:rsidRPr="00C30AD0" w:rsidRDefault="009B1AB5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B1AB5" w:rsidRDefault="009B1A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2022-03-30T11:03:00Z</cp:lastPrinted>
  <dcterms:created xsi:type="dcterms:W3CDTF">2022-04-20T15:25:00Z</dcterms:created>
  <dcterms:modified xsi:type="dcterms:W3CDTF">2022-04-20T16:05:00Z</dcterms:modified>
</cp:coreProperties>
</file>